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83781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EB08E0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Тевризского муниципального района Омской области за 202</w:t>
      </w:r>
      <w:r w:rsidR="00EB08E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</w:t>
      </w:r>
      <w:r w:rsidR="00EB08E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B46763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 </w:t>
      </w:r>
    </w:p>
    <w:p w:rsidR="00421E7E" w:rsidRDefault="00421E7E" w:rsidP="00421E7E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2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E92478" w:rsidRPr="00E92478" w:rsidRDefault="00E92478" w:rsidP="0042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FD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676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08E0">
        <w:rPr>
          <w:rFonts w:ascii="Times New Roman" w:hAnsi="Times New Roman" w:cs="Times New Roman"/>
          <w:sz w:val="28"/>
          <w:szCs w:val="28"/>
        </w:rPr>
        <w:t>А.А. Мудрагелев</w:t>
      </w:r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Приложение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8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768E7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Петелинского сельского поселения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от </w:t>
      </w:r>
      <w:r w:rsidR="00EB08E0">
        <w:rPr>
          <w:rFonts w:ascii="Times New Roman" w:hAnsi="Times New Roman" w:cs="Times New Roman"/>
          <w:sz w:val="26"/>
          <w:szCs w:val="26"/>
        </w:rPr>
        <w:t>___________</w:t>
      </w:r>
      <w:r w:rsidRPr="001558B4">
        <w:rPr>
          <w:rFonts w:ascii="Times New Roman" w:hAnsi="Times New Roman" w:cs="Times New Roman"/>
          <w:sz w:val="26"/>
          <w:szCs w:val="26"/>
        </w:rPr>
        <w:t xml:space="preserve"> № </w:t>
      </w:r>
      <w:r w:rsidR="00EB08E0">
        <w:rPr>
          <w:rFonts w:ascii="Times New Roman" w:hAnsi="Times New Roman" w:cs="Times New Roman"/>
          <w:sz w:val="26"/>
          <w:szCs w:val="26"/>
        </w:rPr>
        <w:t>_____</w:t>
      </w:r>
      <w:r w:rsidR="002072FD">
        <w:rPr>
          <w:rFonts w:ascii="Times New Roman" w:hAnsi="Times New Roman" w:cs="Times New Roman"/>
          <w:sz w:val="26"/>
          <w:szCs w:val="26"/>
        </w:rPr>
        <w:t>-п</w:t>
      </w: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77671647"/>
      <w:bookmarkStart w:id="2" w:name="_Hlk77686366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2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</w:t>
      </w:r>
      <w:r w:rsidR="00EB08E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768E7">
        <w:rPr>
          <w:rFonts w:ascii="Times New Roman" w:hAnsi="Times New Roman" w:cs="Times New Roman"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Омской области, осуществляет муниципальный контроль на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Петелинского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ного района Омской области от 2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8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180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Петелин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Тевризского муниципального района Омской области: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Петелин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Петелинс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461AE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риск-ориентированный подход при осуществлении муниципального контроля не применяется, проведение плановых проверок муниципального контроля не предусмотрено.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61AE7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D4A" w:rsidRPr="00461AE7" w:rsidRDefault="00306D4A" w:rsidP="00306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AE7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6D4A" w:rsidRPr="00461AE7" w:rsidRDefault="00306D4A" w:rsidP="00306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35" w:rsidRDefault="00287035" w:rsidP="00EA7826">
      <w:pPr>
        <w:spacing w:after="0" w:line="240" w:lineRule="auto"/>
      </w:pPr>
      <w:r>
        <w:separator/>
      </w:r>
    </w:p>
  </w:endnote>
  <w:endnote w:type="continuationSeparator" w:id="0">
    <w:p w:rsidR="00287035" w:rsidRDefault="00287035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35" w:rsidRDefault="00287035" w:rsidP="00EA7826">
      <w:pPr>
        <w:spacing w:after="0" w:line="240" w:lineRule="auto"/>
      </w:pPr>
      <w:r>
        <w:separator/>
      </w:r>
    </w:p>
  </w:footnote>
  <w:footnote w:type="continuationSeparator" w:id="0">
    <w:p w:rsidR="00287035" w:rsidRDefault="00287035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EB5"/>
    <w:rsid w:val="000D0FB4"/>
    <w:rsid w:val="001558B4"/>
    <w:rsid w:val="001A5E1E"/>
    <w:rsid w:val="002072FD"/>
    <w:rsid w:val="0023087C"/>
    <w:rsid w:val="002557E3"/>
    <w:rsid w:val="00287035"/>
    <w:rsid w:val="002B3C78"/>
    <w:rsid w:val="002F62A7"/>
    <w:rsid w:val="003066C9"/>
    <w:rsid w:val="00306D4A"/>
    <w:rsid w:val="00420494"/>
    <w:rsid w:val="00421E7E"/>
    <w:rsid w:val="00427BA4"/>
    <w:rsid w:val="004C0130"/>
    <w:rsid w:val="004F328D"/>
    <w:rsid w:val="005076C8"/>
    <w:rsid w:val="005C31D9"/>
    <w:rsid w:val="006768E7"/>
    <w:rsid w:val="006A5AD5"/>
    <w:rsid w:val="006B5EB5"/>
    <w:rsid w:val="00783195"/>
    <w:rsid w:val="00825120"/>
    <w:rsid w:val="00837815"/>
    <w:rsid w:val="008D0161"/>
    <w:rsid w:val="008D6E02"/>
    <w:rsid w:val="009114C3"/>
    <w:rsid w:val="0092713E"/>
    <w:rsid w:val="009324E1"/>
    <w:rsid w:val="00957137"/>
    <w:rsid w:val="00B25B2A"/>
    <w:rsid w:val="00B46763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EB08E0"/>
    <w:rsid w:val="00EF2331"/>
    <w:rsid w:val="00F27A29"/>
    <w:rsid w:val="00F4276C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E19"/>
  <w15:docId w15:val="{D2B14A4A-FF33-4FF8-938A-46F8BB9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2022-12-05T10:41:00Z</cp:lastPrinted>
  <dcterms:created xsi:type="dcterms:W3CDTF">2023-02-17T05:40:00Z</dcterms:created>
  <dcterms:modified xsi:type="dcterms:W3CDTF">2025-02-28T05:56:00Z</dcterms:modified>
</cp:coreProperties>
</file>